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F8E1D" w14:textId="019D7590" w:rsidR="002F4E8A" w:rsidRDefault="00DE1867" w:rsidP="00DE1867">
      <w:pPr>
        <w:spacing w:line="480" w:lineRule="auto"/>
        <w:rPr>
          <w:rFonts w:ascii="Times New Roman" w:hAnsi="Times New Roman" w:cs="Times New Roman"/>
          <w:sz w:val="24"/>
          <w:szCs w:val="24"/>
        </w:rPr>
      </w:pPr>
      <w:r>
        <w:rPr>
          <w:rFonts w:ascii="Times New Roman" w:hAnsi="Times New Roman" w:cs="Times New Roman"/>
          <w:sz w:val="24"/>
          <w:szCs w:val="24"/>
        </w:rPr>
        <w:t>Sahara Fox</w:t>
      </w:r>
    </w:p>
    <w:p w14:paraId="10B3C21F" w14:textId="56C2EA1C" w:rsidR="00DE1867" w:rsidRDefault="00DE1867" w:rsidP="00DE1867">
      <w:pPr>
        <w:spacing w:line="480" w:lineRule="auto"/>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Jeansonne</w:t>
      </w:r>
      <w:proofErr w:type="spellEnd"/>
    </w:p>
    <w:p w14:paraId="0E9C29BD" w14:textId="53440BCF" w:rsidR="00DE1867" w:rsidRDefault="00DE1867" w:rsidP="00DE1867">
      <w:pPr>
        <w:spacing w:line="480" w:lineRule="auto"/>
        <w:rPr>
          <w:rFonts w:ascii="Times New Roman" w:hAnsi="Times New Roman" w:cs="Times New Roman"/>
          <w:sz w:val="24"/>
          <w:szCs w:val="24"/>
        </w:rPr>
      </w:pPr>
      <w:r>
        <w:rPr>
          <w:rFonts w:ascii="Times New Roman" w:hAnsi="Times New Roman" w:cs="Times New Roman"/>
          <w:sz w:val="24"/>
          <w:szCs w:val="24"/>
        </w:rPr>
        <w:t>ENGL 111-26</w:t>
      </w:r>
    </w:p>
    <w:p w14:paraId="2E4FA2E5" w14:textId="56B609C6" w:rsidR="00DE1867" w:rsidRDefault="00DE1867" w:rsidP="00FA7519">
      <w:pPr>
        <w:spacing w:line="480" w:lineRule="auto"/>
        <w:rPr>
          <w:rFonts w:ascii="Times New Roman" w:hAnsi="Times New Roman" w:cs="Times New Roman"/>
          <w:sz w:val="24"/>
          <w:szCs w:val="24"/>
        </w:rPr>
      </w:pPr>
      <w:r>
        <w:rPr>
          <w:rFonts w:ascii="Times New Roman" w:hAnsi="Times New Roman" w:cs="Times New Roman"/>
          <w:sz w:val="24"/>
          <w:szCs w:val="24"/>
        </w:rPr>
        <w:t>11/10/19</w:t>
      </w:r>
    </w:p>
    <w:p w14:paraId="20A1C84C" w14:textId="667C0E6F" w:rsidR="00FA7519" w:rsidRDefault="00483563" w:rsidP="00483563">
      <w:pPr>
        <w:spacing w:line="480" w:lineRule="auto"/>
        <w:jc w:val="center"/>
        <w:rPr>
          <w:rFonts w:ascii="Times New Roman" w:hAnsi="Times New Roman" w:cs="Times New Roman"/>
          <w:sz w:val="24"/>
          <w:szCs w:val="24"/>
        </w:rPr>
      </w:pPr>
      <w:r>
        <w:rPr>
          <w:rFonts w:ascii="Times New Roman" w:hAnsi="Times New Roman" w:cs="Times New Roman"/>
          <w:sz w:val="24"/>
          <w:szCs w:val="24"/>
        </w:rPr>
        <w:t>Can Abortions Be Justified?</w:t>
      </w:r>
    </w:p>
    <w:p w14:paraId="4042B647" w14:textId="0E61FCCB" w:rsidR="00483563" w:rsidRDefault="00483563" w:rsidP="00483563">
      <w:pPr>
        <w:spacing w:line="480" w:lineRule="auto"/>
        <w:rPr>
          <w:rFonts w:ascii="Times New Roman" w:hAnsi="Times New Roman" w:cs="Times New Roman"/>
          <w:sz w:val="24"/>
          <w:szCs w:val="24"/>
        </w:rPr>
      </w:pPr>
      <w:r>
        <w:rPr>
          <w:rFonts w:ascii="Times New Roman" w:hAnsi="Times New Roman" w:cs="Times New Roman"/>
          <w:sz w:val="24"/>
          <w:szCs w:val="24"/>
        </w:rPr>
        <w:tab/>
      </w:r>
    </w:p>
    <w:p w14:paraId="602BA513" w14:textId="2473303A" w:rsidR="00483563" w:rsidRDefault="00483563" w:rsidP="00483563">
      <w:pPr>
        <w:spacing w:line="480" w:lineRule="auto"/>
        <w:rPr>
          <w:rFonts w:ascii="Times New Roman" w:hAnsi="Times New Roman" w:cs="Times New Roman"/>
          <w:sz w:val="24"/>
          <w:szCs w:val="24"/>
        </w:rPr>
      </w:pPr>
      <w:r>
        <w:rPr>
          <w:rFonts w:ascii="Times New Roman" w:hAnsi="Times New Roman" w:cs="Times New Roman"/>
          <w:sz w:val="24"/>
          <w:szCs w:val="24"/>
        </w:rPr>
        <w:t>“Abortion providers have been threatened, even murdered, and women’s health clinics</w:t>
      </w:r>
      <w:r w:rsidR="000B0F0F">
        <w:rPr>
          <w:rFonts w:ascii="Times New Roman" w:hAnsi="Times New Roman" w:cs="Times New Roman"/>
          <w:sz w:val="24"/>
          <w:szCs w:val="24"/>
        </w:rPr>
        <w:t xml:space="preserve"> where abortions and other women’s gynecological services are provided have been targeted for bombing.”</w:t>
      </w:r>
    </w:p>
    <w:p w14:paraId="720DDC56" w14:textId="18CAC316" w:rsidR="000B0F0F" w:rsidRDefault="000B0F0F" w:rsidP="00483563">
      <w:pPr>
        <w:spacing w:line="480" w:lineRule="auto"/>
        <w:rPr>
          <w:rFonts w:ascii="Times New Roman" w:hAnsi="Times New Roman" w:cs="Times New Roman"/>
          <w:sz w:val="24"/>
          <w:szCs w:val="24"/>
        </w:rPr>
      </w:pPr>
    </w:p>
    <w:p w14:paraId="35AACF93" w14:textId="7CF24125" w:rsidR="000B0F0F" w:rsidRDefault="00A432BE" w:rsidP="00A432BE">
      <w:pPr>
        <w:spacing w:line="480" w:lineRule="auto"/>
        <w:rPr>
          <w:rFonts w:ascii="Times New Roman" w:hAnsi="Times New Roman" w:cs="Times New Roman"/>
          <w:sz w:val="24"/>
          <w:szCs w:val="24"/>
        </w:rPr>
      </w:pPr>
      <w:r w:rsidRPr="00A432BE">
        <w:rPr>
          <w:rFonts w:ascii="Times New Roman" w:hAnsi="Times New Roman" w:cs="Times New Roman"/>
          <w:sz w:val="24"/>
          <w:szCs w:val="24"/>
        </w:rPr>
        <w:t xml:space="preserve">the Court explored how R.R. was “in a situation of great vulnerability” as a pregnant woman “deeply distressed by the information that the </w:t>
      </w:r>
      <w:proofErr w:type="spellStart"/>
      <w:r w:rsidRPr="00A432BE">
        <w:rPr>
          <w:rFonts w:ascii="Times New Roman" w:hAnsi="Times New Roman" w:cs="Times New Roman"/>
          <w:sz w:val="24"/>
          <w:szCs w:val="24"/>
        </w:rPr>
        <w:t>foetus</w:t>
      </w:r>
      <w:proofErr w:type="spellEnd"/>
      <w:r w:rsidRPr="00A432BE">
        <w:rPr>
          <w:rFonts w:ascii="Times New Roman" w:hAnsi="Times New Roman" w:cs="Times New Roman"/>
          <w:sz w:val="24"/>
          <w:szCs w:val="24"/>
        </w:rPr>
        <w:t xml:space="preserve"> could be affected with some malformation.”</w:t>
      </w:r>
      <w:r>
        <w:rPr>
          <w:rFonts w:ascii="Times New Roman" w:hAnsi="Times New Roman" w:cs="Times New Roman"/>
          <w:sz w:val="24"/>
          <w:szCs w:val="24"/>
        </w:rPr>
        <w:t xml:space="preserve"> </w:t>
      </w:r>
      <w:r w:rsidRPr="00A432BE">
        <w:rPr>
          <w:rFonts w:ascii="Times New Roman" w:hAnsi="Times New Roman" w:cs="Times New Roman"/>
          <w:sz w:val="24"/>
          <w:szCs w:val="24"/>
        </w:rPr>
        <w:t>The Court described R.R.’s mental suffering in terms of her “acute anguish” caused by “having to think about how she and her family would be able to ensure the child’s welfare, happiness and appropriate long- term medical care.” The Court stressed the mental suffering she experienced as result of the doctors’ deliberate procrastination, and emphasized that this suffering was “aggravated by the fact that the diagnostic services which she had requested early on were at all times available and that she was entitled as a matter of domestic law to avail herself of them.”</w:t>
      </w:r>
    </w:p>
    <w:p w14:paraId="1F802698" w14:textId="12556B17" w:rsidR="00483563" w:rsidRDefault="00483563" w:rsidP="00483563">
      <w:pPr>
        <w:spacing w:line="480" w:lineRule="auto"/>
        <w:rPr>
          <w:rFonts w:ascii="Times New Roman" w:hAnsi="Times New Roman" w:cs="Times New Roman"/>
          <w:sz w:val="24"/>
          <w:szCs w:val="24"/>
        </w:rPr>
      </w:pPr>
    </w:p>
    <w:p w14:paraId="71FA0AF9" w14:textId="2083E673" w:rsidR="00483563" w:rsidRDefault="00483563" w:rsidP="00483563">
      <w:pPr>
        <w:spacing w:line="480" w:lineRule="auto"/>
        <w:rPr>
          <w:rFonts w:ascii="Times New Roman" w:hAnsi="Times New Roman" w:cs="Times New Roman"/>
          <w:sz w:val="24"/>
          <w:szCs w:val="24"/>
        </w:rPr>
      </w:pPr>
    </w:p>
    <w:p w14:paraId="7F2C8425" w14:textId="69D66C63" w:rsidR="00483563" w:rsidRDefault="00483563" w:rsidP="00483563">
      <w:pPr>
        <w:spacing w:line="480" w:lineRule="auto"/>
        <w:rPr>
          <w:rFonts w:ascii="Times New Roman" w:hAnsi="Times New Roman" w:cs="Times New Roman"/>
          <w:sz w:val="24"/>
          <w:szCs w:val="24"/>
        </w:rPr>
      </w:pPr>
    </w:p>
    <w:p w14:paraId="6208F000" w14:textId="0BEC0845" w:rsidR="00483563" w:rsidRDefault="00483563" w:rsidP="00483563">
      <w:pPr>
        <w:spacing w:line="480" w:lineRule="auto"/>
        <w:rPr>
          <w:rFonts w:ascii="Times New Roman" w:hAnsi="Times New Roman" w:cs="Times New Roman"/>
          <w:sz w:val="24"/>
          <w:szCs w:val="24"/>
        </w:rPr>
      </w:pPr>
    </w:p>
    <w:p w14:paraId="7905F17D" w14:textId="740E51FA" w:rsidR="00483563" w:rsidRDefault="00483563" w:rsidP="00483563">
      <w:pPr>
        <w:spacing w:line="480" w:lineRule="auto"/>
        <w:rPr>
          <w:rFonts w:ascii="Times New Roman" w:hAnsi="Times New Roman" w:cs="Times New Roman"/>
          <w:sz w:val="24"/>
          <w:szCs w:val="24"/>
        </w:rPr>
      </w:pPr>
    </w:p>
    <w:p w14:paraId="646BD08A" w14:textId="172C2D8E" w:rsidR="00483563" w:rsidRDefault="00483563" w:rsidP="00483563">
      <w:pPr>
        <w:spacing w:line="480" w:lineRule="auto"/>
        <w:rPr>
          <w:rFonts w:ascii="Times New Roman" w:hAnsi="Times New Roman" w:cs="Times New Roman"/>
          <w:sz w:val="24"/>
          <w:szCs w:val="24"/>
        </w:rPr>
      </w:pPr>
    </w:p>
    <w:p w14:paraId="14DC57E3" w14:textId="642454E3" w:rsidR="00483563" w:rsidRDefault="00483563" w:rsidP="00483563">
      <w:pPr>
        <w:spacing w:line="480" w:lineRule="auto"/>
        <w:rPr>
          <w:rFonts w:ascii="Times New Roman" w:hAnsi="Times New Roman" w:cs="Times New Roman"/>
          <w:sz w:val="24"/>
          <w:szCs w:val="24"/>
        </w:rPr>
      </w:pPr>
    </w:p>
    <w:p w14:paraId="60D975DC" w14:textId="118B5A42" w:rsidR="00483563" w:rsidRDefault="00483563" w:rsidP="00483563">
      <w:pPr>
        <w:spacing w:line="480" w:lineRule="auto"/>
        <w:rPr>
          <w:rFonts w:ascii="Times New Roman" w:hAnsi="Times New Roman" w:cs="Times New Roman"/>
          <w:sz w:val="24"/>
          <w:szCs w:val="24"/>
        </w:rPr>
      </w:pPr>
    </w:p>
    <w:p w14:paraId="2A124795" w14:textId="1A50DC0C" w:rsidR="00483563" w:rsidRDefault="00483563" w:rsidP="00483563">
      <w:pPr>
        <w:spacing w:line="480" w:lineRule="auto"/>
        <w:rPr>
          <w:rFonts w:ascii="Times New Roman" w:hAnsi="Times New Roman" w:cs="Times New Roman"/>
          <w:sz w:val="24"/>
          <w:szCs w:val="24"/>
        </w:rPr>
      </w:pPr>
    </w:p>
    <w:p w14:paraId="2B1685B0" w14:textId="1A1375CD" w:rsidR="00483563" w:rsidRDefault="00483563" w:rsidP="00483563">
      <w:pPr>
        <w:spacing w:line="480" w:lineRule="auto"/>
        <w:rPr>
          <w:rFonts w:ascii="Times New Roman" w:hAnsi="Times New Roman" w:cs="Times New Roman"/>
          <w:sz w:val="24"/>
          <w:szCs w:val="24"/>
        </w:rPr>
      </w:pPr>
    </w:p>
    <w:p w14:paraId="779AEA2C" w14:textId="0D169CBD" w:rsidR="00483563" w:rsidRDefault="00483563" w:rsidP="00483563">
      <w:pPr>
        <w:spacing w:line="480" w:lineRule="auto"/>
        <w:rPr>
          <w:rFonts w:ascii="Times New Roman" w:hAnsi="Times New Roman" w:cs="Times New Roman"/>
          <w:sz w:val="24"/>
          <w:szCs w:val="24"/>
        </w:rPr>
      </w:pPr>
    </w:p>
    <w:p w14:paraId="3787B0CA" w14:textId="5E92E916" w:rsidR="00483563" w:rsidRDefault="00483563" w:rsidP="00483563">
      <w:pPr>
        <w:spacing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14:paraId="3847D805" w14:textId="77777777" w:rsidR="00483563" w:rsidRDefault="00483563" w:rsidP="00483563">
      <w:pPr>
        <w:spacing w:line="480" w:lineRule="auto"/>
        <w:rPr>
          <w:rFonts w:ascii="Times New Roman" w:hAnsi="Times New Roman" w:cs="Times New Roman"/>
          <w:sz w:val="24"/>
          <w:szCs w:val="24"/>
        </w:rPr>
      </w:pPr>
      <w:r w:rsidRPr="00483563">
        <w:rPr>
          <w:rFonts w:ascii="Times New Roman" w:hAnsi="Times New Roman" w:cs="Times New Roman"/>
          <w:sz w:val="24"/>
          <w:szCs w:val="24"/>
        </w:rPr>
        <w:t>LLOYD STEFFEN</w:t>
      </w:r>
      <w:r>
        <w:rPr>
          <w:rFonts w:ascii="Times New Roman" w:hAnsi="Times New Roman" w:cs="Times New Roman"/>
          <w:sz w:val="24"/>
          <w:szCs w:val="24"/>
        </w:rPr>
        <w:t xml:space="preserve"> </w:t>
      </w:r>
      <w:r w:rsidRPr="00483563">
        <w:rPr>
          <w:rFonts w:ascii="Times New Roman" w:hAnsi="Times New Roman" w:cs="Times New Roman"/>
          <w:sz w:val="24"/>
          <w:szCs w:val="24"/>
        </w:rPr>
        <w:t>DENNIS R. COOLEY</w:t>
      </w:r>
      <w:r>
        <w:rPr>
          <w:rFonts w:ascii="Times New Roman" w:hAnsi="Times New Roman" w:cs="Times New Roman"/>
          <w:sz w:val="24"/>
          <w:szCs w:val="24"/>
        </w:rPr>
        <w:t xml:space="preserve"> “</w:t>
      </w:r>
      <w:r w:rsidRPr="00483563">
        <w:rPr>
          <w:rFonts w:ascii="Times New Roman" w:hAnsi="Times New Roman" w:cs="Times New Roman"/>
          <w:sz w:val="24"/>
          <w:szCs w:val="24"/>
        </w:rPr>
        <w:t>The Ethics of Death: Religious and Philosophical Perspectives in Dialogue</w:t>
      </w:r>
      <w:r>
        <w:rPr>
          <w:rFonts w:ascii="Times New Roman" w:hAnsi="Times New Roman" w:cs="Times New Roman"/>
          <w:sz w:val="24"/>
          <w:szCs w:val="24"/>
        </w:rPr>
        <w:t>”</w:t>
      </w:r>
    </w:p>
    <w:p w14:paraId="6C6080C4" w14:textId="65819BEE" w:rsidR="00483563" w:rsidRDefault="00483563" w:rsidP="00483563">
      <w:pPr>
        <w:spacing w:line="480" w:lineRule="auto"/>
        <w:jc w:val="center"/>
        <w:rPr>
          <w:rFonts w:ascii="Times New Roman" w:hAnsi="Times New Roman" w:cs="Times New Roman"/>
          <w:sz w:val="24"/>
          <w:szCs w:val="24"/>
        </w:rPr>
      </w:pPr>
      <w:r w:rsidRPr="00483563">
        <w:rPr>
          <w:rFonts w:ascii="Times New Roman" w:hAnsi="Times New Roman" w:cs="Times New Roman"/>
          <w:sz w:val="24"/>
          <w:szCs w:val="24"/>
        </w:rPr>
        <w:t>Copyright Date: 2014</w:t>
      </w:r>
    </w:p>
    <w:p w14:paraId="5346B5A7" w14:textId="74BA262B" w:rsidR="00483563" w:rsidRDefault="00483563" w:rsidP="00483563">
      <w:pPr>
        <w:spacing w:line="480" w:lineRule="auto"/>
        <w:jc w:val="center"/>
        <w:rPr>
          <w:rFonts w:ascii="Times New Roman" w:hAnsi="Times New Roman" w:cs="Times New Roman"/>
          <w:sz w:val="24"/>
          <w:szCs w:val="24"/>
        </w:rPr>
      </w:pPr>
      <w:hyperlink r:id="rId6" w:history="1">
        <w:r w:rsidRPr="00265F85">
          <w:rPr>
            <w:rStyle w:val="Hyperlink"/>
            <w:rFonts w:ascii="Times New Roman" w:hAnsi="Times New Roman" w:cs="Times New Roman"/>
            <w:sz w:val="24"/>
            <w:szCs w:val="24"/>
          </w:rPr>
          <w:t>https://www.jstor.org/stable/j.ctt9m0vrp.5?Search=yes&amp;resultItemClick=true&amp;searchText=ti%3A&amp;searchText=%22abortion%22&amp;searchUri=%2Faction%2FdoBasicSearch%3FQuery%3Dti%253A%2522abortion%2522%2B%26amp%3Bacc%3Don%26amp%3Bwc%3Don%26amp%3Bfc%3Doff%26amp%3Bgroup%3Dnone&amp;ab_segments=0%2Fbasic_SYC-4802%2Ftest1&amp;refreqid=search%3Afe5e724a7ecaf61296592fe5eaaa9795&amp;seq=2#metadata_info_tab_contents</w:t>
        </w:r>
      </w:hyperlink>
    </w:p>
    <w:p w14:paraId="6515FE84" w14:textId="79BB0C43" w:rsidR="00A432BE" w:rsidRPr="00A432BE" w:rsidRDefault="00A432BE" w:rsidP="00A432B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Cook, Rebecca J. “</w:t>
      </w:r>
      <w:r w:rsidRPr="00A432BE">
        <w:rPr>
          <w:rFonts w:ascii="Times New Roman" w:hAnsi="Times New Roman" w:cs="Times New Roman"/>
          <w:sz w:val="24"/>
          <w:szCs w:val="24"/>
        </w:rPr>
        <w:t xml:space="preserve">Stigmatized Meanings of Criminal Abortion Law (pp. 347-370) </w:t>
      </w:r>
      <w:bookmarkStart w:id="0" w:name="_GoBack"/>
      <w:bookmarkEnd w:id="0"/>
      <w:r w:rsidRPr="00A432BE">
        <w:rPr>
          <w:rFonts w:ascii="Times New Roman" w:hAnsi="Times New Roman" w:cs="Times New Roman"/>
          <w:sz w:val="24"/>
          <w:szCs w:val="24"/>
        </w:rPr>
        <w:t>Abortion Law in Transnational Perspective: Cases and Controversies</w:t>
      </w:r>
      <w:r>
        <w:rPr>
          <w:rFonts w:ascii="Times New Roman" w:hAnsi="Times New Roman" w:cs="Times New Roman"/>
          <w:sz w:val="24"/>
          <w:szCs w:val="24"/>
        </w:rPr>
        <w:t>”</w:t>
      </w:r>
    </w:p>
    <w:p w14:paraId="24573808" w14:textId="7E5B0592" w:rsidR="00A432BE" w:rsidRDefault="00A432BE" w:rsidP="00A432BE">
      <w:pPr>
        <w:spacing w:line="480" w:lineRule="auto"/>
        <w:jc w:val="center"/>
        <w:rPr>
          <w:rFonts w:ascii="Times New Roman" w:hAnsi="Times New Roman" w:cs="Times New Roman"/>
          <w:sz w:val="24"/>
          <w:szCs w:val="24"/>
        </w:rPr>
      </w:pPr>
      <w:r w:rsidRPr="00A432BE">
        <w:rPr>
          <w:rFonts w:ascii="Times New Roman" w:hAnsi="Times New Roman" w:cs="Times New Roman"/>
          <w:sz w:val="24"/>
          <w:szCs w:val="24"/>
        </w:rPr>
        <w:t>University of Pennsylvania Press (2014)</w:t>
      </w:r>
    </w:p>
    <w:p w14:paraId="04F1BACA" w14:textId="4A7E99B5" w:rsidR="00A432BE" w:rsidRDefault="00A432BE" w:rsidP="00A432BE">
      <w:pPr>
        <w:spacing w:line="480" w:lineRule="auto"/>
        <w:jc w:val="center"/>
        <w:rPr>
          <w:rFonts w:ascii="Times New Roman" w:hAnsi="Times New Roman" w:cs="Times New Roman"/>
          <w:sz w:val="24"/>
          <w:szCs w:val="24"/>
        </w:rPr>
      </w:pPr>
      <w:hyperlink r:id="rId7" w:history="1">
        <w:r w:rsidRPr="00265F85">
          <w:rPr>
            <w:rStyle w:val="Hyperlink"/>
            <w:rFonts w:ascii="Times New Roman" w:hAnsi="Times New Roman" w:cs="Times New Roman"/>
            <w:sz w:val="24"/>
            <w:szCs w:val="24"/>
          </w:rPr>
          <w:t>https://www.jstor.org/stable/j.ctt7zw7tf.19?Search=yes&amp;resultItemClick=true&amp;searchText=ti%3A&amp;searchText=%22abortion%22&amp;searchUri=%2Faction%2FdoBasicSearch%3FQuery%3Dti%253A%2522abortion%2522%2B%26amp%3Bacc%3Don%26amp%3Bwc%3Don%26amp%3Bfc%3Doff%26amp%3Bgroup%3Dnone&amp;ab_segments=0%2Fbasic_SYC-4802%2Ftest1&amp;refreqid=search%3A15567aef6e454ee170a1ee44edfa9482&amp;seq=1#metadata_info_tab_contents</w:t>
        </w:r>
      </w:hyperlink>
    </w:p>
    <w:p w14:paraId="00961C00" w14:textId="77777777" w:rsidR="00A432BE" w:rsidRDefault="00A432BE" w:rsidP="00A432BE">
      <w:pPr>
        <w:spacing w:line="480" w:lineRule="auto"/>
        <w:jc w:val="center"/>
        <w:rPr>
          <w:rFonts w:ascii="Times New Roman" w:hAnsi="Times New Roman" w:cs="Times New Roman"/>
          <w:sz w:val="24"/>
          <w:szCs w:val="24"/>
        </w:rPr>
      </w:pPr>
    </w:p>
    <w:p w14:paraId="39494BC9" w14:textId="77777777" w:rsidR="00A432BE" w:rsidRDefault="00A432BE" w:rsidP="00483563">
      <w:pPr>
        <w:spacing w:line="480" w:lineRule="auto"/>
        <w:jc w:val="center"/>
        <w:rPr>
          <w:rFonts w:ascii="Times New Roman" w:hAnsi="Times New Roman" w:cs="Times New Roman"/>
          <w:sz w:val="24"/>
          <w:szCs w:val="24"/>
        </w:rPr>
      </w:pPr>
    </w:p>
    <w:p w14:paraId="58005C71" w14:textId="77777777" w:rsidR="00483563" w:rsidRDefault="00483563" w:rsidP="00483563">
      <w:pPr>
        <w:spacing w:line="480" w:lineRule="auto"/>
        <w:rPr>
          <w:rFonts w:ascii="Times New Roman" w:hAnsi="Times New Roman" w:cs="Times New Roman"/>
          <w:sz w:val="24"/>
          <w:szCs w:val="24"/>
        </w:rPr>
      </w:pPr>
    </w:p>
    <w:p w14:paraId="1B41675A" w14:textId="77777777" w:rsidR="00483563" w:rsidRPr="00DE1867" w:rsidRDefault="00483563" w:rsidP="00483563">
      <w:pPr>
        <w:spacing w:line="480" w:lineRule="auto"/>
        <w:jc w:val="center"/>
        <w:rPr>
          <w:rFonts w:ascii="Times New Roman" w:hAnsi="Times New Roman" w:cs="Times New Roman"/>
          <w:sz w:val="24"/>
          <w:szCs w:val="24"/>
        </w:rPr>
      </w:pPr>
    </w:p>
    <w:sectPr w:rsidR="00483563" w:rsidRPr="00DE18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18C91E" w14:textId="77777777" w:rsidR="0018510C" w:rsidRDefault="0018510C" w:rsidP="00483563">
      <w:pPr>
        <w:spacing w:after="0" w:line="240" w:lineRule="auto"/>
      </w:pPr>
      <w:r>
        <w:separator/>
      </w:r>
    </w:p>
  </w:endnote>
  <w:endnote w:type="continuationSeparator" w:id="0">
    <w:p w14:paraId="4358FBC3" w14:textId="77777777" w:rsidR="0018510C" w:rsidRDefault="0018510C" w:rsidP="00483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4028E4" w14:textId="77777777" w:rsidR="0018510C" w:rsidRDefault="0018510C" w:rsidP="00483563">
      <w:pPr>
        <w:spacing w:after="0" w:line="240" w:lineRule="auto"/>
      </w:pPr>
      <w:r>
        <w:separator/>
      </w:r>
    </w:p>
  </w:footnote>
  <w:footnote w:type="continuationSeparator" w:id="0">
    <w:p w14:paraId="1FC0E716" w14:textId="77777777" w:rsidR="0018510C" w:rsidRDefault="0018510C" w:rsidP="004835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867"/>
    <w:rsid w:val="000B0F0F"/>
    <w:rsid w:val="0018510C"/>
    <w:rsid w:val="002F4E8A"/>
    <w:rsid w:val="00483563"/>
    <w:rsid w:val="009C1D91"/>
    <w:rsid w:val="00A432BE"/>
    <w:rsid w:val="00DE1867"/>
    <w:rsid w:val="00FA7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49827"/>
  <w15:chartTrackingRefBased/>
  <w15:docId w15:val="{A5C98A3F-DF70-4AC8-A429-3D6F2CA6D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35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563"/>
  </w:style>
  <w:style w:type="paragraph" w:styleId="Footer">
    <w:name w:val="footer"/>
    <w:basedOn w:val="Normal"/>
    <w:link w:val="FooterChar"/>
    <w:uiPriority w:val="99"/>
    <w:unhideWhenUsed/>
    <w:rsid w:val="004835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563"/>
  </w:style>
  <w:style w:type="character" w:styleId="Hyperlink">
    <w:name w:val="Hyperlink"/>
    <w:basedOn w:val="DefaultParagraphFont"/>
    <w:uiPriority w:val="99"/>
    <w:unhideWhenUsed/>
    <w:rsid w:val="00483563"/>
    <w:rPr>
      <w:color w:val="0000FF" w:themeColor="hyperlink"/>
      <w:u w:val="single"/>
    </w:rPr>
  </w:style>
  <w:style w:type="character" w:styleId="UnresolvedMention">
    <w:name w:val="Unresolved Mention"/>
    <w:basedOn w:val="DefaultParagraphFont"/>
    <w:uiPriority w:val="99"/>
    <w:semiHidden/>
    <w:unhideWhenUsed/>
    <w:rsid w:val="004835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jstor.org/stable/j.ctt7zw7tf.19?Search=yes&amp;resultItemClick=true&amp;searchText=ti%3A&amp;searchText=%22abortion%22&amp;searchUri=%2Faction%2FdoBasicSearch%3FQuery%3Dti%253A%2522abortion%2522%2B%26amp%3Bacc%3Don%26amp%3Bwc%3Don%26amp%3Bfc%3Doff%26amp%3Bgroup%3Dnone&amp;ab_segments=0%2Fbasic_SYC-4802%2Ftest1&amp;refreqid=search%3A15567aef6e454ee170a1ee44edfa9482&amp;seq=1#metadata_info_tab_conten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stor.org/stable/j.ctt9m0vrp.5?Search=yes&amp;resultItemClick=true&amp;searchText=ti%3A&amp;searchText=%22abortion%22&amp;searchUri=%2Faction%2FdoBasicSearch%3FQuery%3Dti%253A%2522abortion%2522%2B%26amp%3Bacc%3Don%26amp%3Bwc%3Don%26amp%3Bfc%3Doff%26amp%3Bgroup%3Dnone&amp;ab_segments=0%2Fbasic_SYC-4802%2Ftest1&amp;refreqid=search%3Afe5e724a7ecaf61296592fe5eaaa9795&amp;seq=2#metadata_info_tab_content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11264</TotalTime>
  <Pages>3</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sahara fox</dc:creator>
  <cp:keywords/>
  <dc:description/>
  <cp:lastModifiedBy>sahara fox</cp:lastModifiedBy>
  <cp:revision>1</cp:revision>
  <dcterms:created xsi:type="dcterms:W3CDTF">2019-11-11T02:41:00Z</dcterms:created>
  <dcterms:modified xsi:type="dcterms:W3CDTF">2019-11-18T22:25:00Z</dcterms:modified>
</cp:coreProperties>
</file>